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020EC" w:rsidRDefault="007020EC"/>
    <w:p w:rsidR="007020EC" w:rsidRDefault="00634A2F">
      <w:r w:rsidRPr="00634A2F">
        <w:drawing>
          <wp:inline distT="0" distB="0" distL="0" distR="0">
            <wp:extent cx="5486400" cy="2220595"/>
            <wp:effectExtent l="25400" t="0" r="0" b="0"/>
            <wp:docPr id="2" name="Picture 0" descr="solubility guid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bility guid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EC" w:rsidRDefault="007020EC">
      <w:r>
        <w:t>Additional note:  Compounds containing alkali metal ions  (group 1) or the ammonium ion are always soluble.</w:t>
      </w:r>
    </w:p>
    <w:p w:rsidR="007020EC" w:rsidRDefault="007020EC"/>
    <w:p w:rsidR="00E90F86" w:rsidRPr="007020EC" w:rsidRDefault="007020EC">
      <w:r>
        <w:t>Chromates</w:t>
      </w:r>
      <w:proofErr w:type="gramStart"/>
      <w:r>
        <w:t>,  CrO</w:t>
      </w:r>
      <w:r>
        <w:rPr>
          <w:vertAlign w:val="subscript"/>
        </w:rPr>
        <w:t>4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sym w:font="Symbol" w:char="F02D"/>
      </w:r>
      <w:r>
        <w:t xml:space="preserve">  follow the same solubility rules as sulfates, 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</w:p>
    <w:sectPr w:rsidR="00E90F86" w:rsidRPr="007020EC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4A2F"/>
    <w:rsid w:val="00634A2F"/>
    <w:rsid w:val="007020EC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2012-10-10T01:33:00Z</cp:lastPrinted>
  <dcterms:created xsi:type="dcterms:W3CDTF">2012-10-10T01:25:00Z</dcterms:created>
  <dcterms:modified xsi:type="dcterms:W3CDTF">2012-10-10T01:33:00Z</dcterms:modified>
</cp:coreProperties>
</file>